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A997E" w14:textId="3DD1D06C" w:rsidR="006B0BFE" w:rsidRPr="009316D1" w:rsidRDefault="00D369C7" w:rsidP="002E6ACD">
      <w:pPr>
        <w:jc w:val="both"/>
        <w:rPr>
          <w:rFonts w:ascii="Arial" w:hAnsi="Arial" w:cs="Arial"/>
          <w:b/>
        </w:rPr>
      </w:pPr>
      <w:r w:rsidRPr="009316D1">
        <w:rPr>
          <w:rFonts w:ascii="Arial" w:hAnsi="Arial" w:cs="Arial"/>
          <w:b/>
        </w:rPr>
        <w:t>P</w:t>
      </w:r>
      <w:r w:rsidR="006B0BFE" w:rsidRPr="009316D1">
        <w:rPr>
          <w:rFonts w:ascii="Arial" w:hAnsi="Arial" w:cs="Arial"/>
          <w:b/>
        </w:rPr>
        <w:t>oskytnut</w:t>
      </w:r>
      <w:r w:rsidRPr="009316D1">
        <w:rPr>
          <w:rFonts w:ascii="Arial" w:hAnsi="Arial" w:cs="Arial"/>
          <w:b/>
        </w:rPr>
        <w:t>á informace Finančním úřadem pro Olomoucký kraj podle zákona</w:t>
      </w:r>
      <w:r w:rsidR="006B0BFE" w:rsidRPr="009316D1">
        <w:rPr>
          <w:rFonts w:ascii="Arial" w:hAnsi="Arial" w:cs="Arial"/>
          <w:b/>
        </w:rPr>
        <w:t xml:space="preserve"> č.</w:t>
      </w:r>
      <w:r w:rsidRPr="009316D1">
        <w:rPr>
          <w:rFonts w:ascii="Arial" w:hAnsi="Arial" w:cs="Arial"/>
          <w:b/>
        </w:rPr>
        <w:t> 106/1999 </w:t>
      </w:r>
      <w:r w:rsidR="006B0BFE" w:rsidRPr="009316D1">
        <w:rPr>
          <w:rFonts w:ascii="Arial" w:hAnsi="Arial" w:cs="Arial"/>
          <w:b/>
        </w:rPr>
        <w:t>Sb., o svobodném přístupu k informacím, ve znění pozdějších předpisů, č.</w:t>
      </w:r>
      <w:r w:rsidR="00316F86" w:rsidRPr="009316D1">
        <w:rPr>
          <w:rFonts w:ascii="Arial" w:hAnsi="Arial" w:cs="Arial"/>
          <w:b/>
        </w:rPr>
        <w:t> </w:t>
      </w:r>
      <w:r w:rsidR="000E738D">
        <w:rPr>
          <w:rFonts w:ascii="Arial" w:hAnsi="Arial" w:cs="Arial"/>
          <w:b/>
        </w:rPr>
        <w:t>5</w:t>
      </w:r>
      <w:r w:rsidR="007842EA">
        <w:rPr>
          <w:rFonts w:ascii="Arial" w:hAnsi="Arial" w:cs="Arial"/>
          <w:b/>
        </w:rPr>
        <w:t>/20</w:t>
      </w:r>
      <w:r w:rsidR="00E54394">
        <w:rPr>
          <w:rFonts w:ascii="Arial" w:hAnsi="Arial" w:cs="Arial"/>
          <w:b/>
        </w:rPr>
        <w:t>2</w:t>
      </w:r>
      <w:r w:rsidR="009834F5">
        <w:rPr>
          <w:rFonts w:ascii="Arial" w:hAnsi="Arial" w:cs="Arial"/>
          <w:b/>
        </w:rPr>
        <w:t>6</w:t>
      </w:r>
    </w:p>
    <w:p w14:paraId="2B6F4500" w14:textId="77777777" w:rsidR="00D369C7" w:rsidRPr="009316D1" w:rsidRDefault="00D369C7" w:rsidP="002E6ACD">
      <w:pPr>
        <w:jc w:val="both"/>
        <w:rPr>
          <w:rFonts w:ascii="Arial" w:hAnsi="Arial" w:cs="Arial"/>
          <w:b/>
          <w:u w:val="single"/>
        </w:rPr>
      </w:pPr>
    </w:p>
    <w:p w14:paraId="66B6DCC0" w14:textId="77777777" w:rsidR="001B378A" w:rsidRPr="009316D1" w:rsidRDefault="001B378A" w:rsidP="002E6ACD">
      <w:pPr>
        <w:jc w:val="both"/>
        <w:rPr>
          <w:rFonts w:ascii="Arial" w:hAnsi="Arial" w:cs="Arial"/>
          <w:b/>
          <w:u w:val="single"/>
        </w:rPr>
      </w:pPr>
    </w:p>
    <w:p w14:paraId="103FA418" w14:textId="77777777" w:rsidR="006B0BFE" w:rsidRPr="009316D1" w:rsidRDefault="006B0BFE" w:rsidP="002E6ACD">
      <w:pPr>
        <w:jc w:val="both"/>
        <w:rPr>
          <w:rFonts w:ascii="Arial" w:hAnsi="Arial" w:cs="Arial"/>
          <w:u w:val="single"/>
        </w:rPr>
      </w:pPr>
    </w:p>
    <w:p w14:paraId="7486E73C" w14:textId="77777777" w:rsidR="00C32FF4" w:rsidRDefault="00D369C7" w:rsidP="00C32FF4">
      <w:pPr>
        <w:jc w:val="both"/>
        <w:rPr>
          <w:rFonts w:ascii="Arial" w:hAnsi="Arial" w:cs="Arial"/>
          <w:b/>
          <w:u w:val="single"/>
        </w:rPr>
      </w:pPr>
      <w:r w:rsidRPr="009316D1">
        <w:rPr>
          <w:rFonts w:ascii="Arial" w:hAnsi="Arial" w:cs="Arial"/>
          <w:b/>
          <w:u w:val="single"/>
        </w:rPr>
        <w:t>Dotaz</w:t>
      </w:r>
      <w:r w:rsidR="002E6ACD" w:rsidRPr="009316D1">
        <w:rPr>
          <w:rFonts w:ascii="Arial" w:hAnsi="Arial" w:cs="Arial"/>
          <w:b/>
          <w:u w:val="single"/>
        </w:rPr>
        <w:t>:</w:t>
      </w:r>
    </w:p>
    <w:p w14:paraId="59599B89" w14:textId="77777777" w:rsidR="00BB2B1F" w:rsidRPr="00BB2B1F" w:rsidRDefault="00BB2B1F" w:rsidP="00BB2B1F">
      <w:pPr>
        <w:jc w:val="both"/>
        <w:rPr>
          <w:rFonts w:ascii="Arial" w:hAnsi="Arial" w:cs="Arial"/>
          <w:color w:val="000000"/>
        </w:rPr>
      </w:pPr>
      <w:r w:rsidRPr="00BB2B1F">
        <w:rPr>
          <w:rFonts w:ascii="Arial" w:hAnsi="Arial" w:cs="Arial"/>
          <w:color w:val="000000"/>
        </w:rPr>
        <w:t xml:space="preserve"> </w:t>
      </w:r>
    </w:p>
    <w:p w14:paraId="410F24EA" w14:textId="77777777" w:rsidR="000E738D" w:rsidRPr="00772085" w:rsidRDefault="000E738D" w:rsidP="000E738D">
      <w:pPr>
        <w:pStyle w:val="Odstavecseseznamem"/>
        <w:numPr>
          <w:ilvl w:val="0"/>
          <w:numId w:val="17"/>
        </w:numPr>
        <w:spacing w:line="360" w:lineRule="auto"/>
        <w:ind w:left="284"/>
        <w:contextualSpacing/>
        <w:jc w:val="both"/>
      </w:pPr>
      <w:r>
        <w:rPr>
          <w:b/>
          <w:bCs/>
        </w:rPr>
        <w:t>„</w:t>
      </w:r>
      <w:r w:rsidRPr="00772085">
        <w:rPr>
          <w:b/>
          <w:bCs/>
        </w:rPr>
        <w:t>METODICKÝ POKYN</w:t>
      </w:r>
      <w:r w:rsidRPr="00772085">
        <w:t xml:space="preserve"> Srážky ze mzdy manžela dlužníka neoprávněně nařízené soudním exekutorem č. j. 41889/20/7700-30133-051108</w:t>
      </w:r>
    </w:p>
    <w:p w14:paraId="7D07F55D" w14:textId="77777777" w:rsidR="000E738D" w:rsidRPr="00772085" w:rsidRDefault="000E738D" w:rsidP="000E738D">
      <w:pPr>
        <w:pStyle w:val="Odstavecseseznamem"/>
        <w:numPr>
          <w:ilvl w:val="0"/>
          <w:numId w:val="17"/>
        </w:numPr>
        <w:spacing w:line="360" w:lineRule="auto"/>
        <w:ind w:left="284"/>
        <w:contextualSpacing/>
        <w:jc w:val="both"/>
      </w:pPr>
      <w:r w:rsidRPr="00772085">
        <w:rPr>
          <w:b/>
          <w:bCs/>
        </w:rPr>
        <w:t>METODICKÝ POKYN</w:t>
      </w:r>
      <w:r w:rsidRPr="00772085">
        <w:t xml:space="preserve"> upravující postup správce daně v návaznosti na změny ve vymáhání daní, ke kterým dochází v souvislosti s přijetím zákona č. 286/2021 Sb. </w:t>
      </w:r>
      <w:r w:rsidRPr="00772085">
        <w:br/>
        <w:t>č. j. 78864/21/7700-30133-051278</w:t>
      </w:r>
    </w:p>
    <w:p w14:paraId="355CE5E6" w14:textId="77777777" w:rsidR="000E738D" w:rsidRPr="00772085" w:rsidRDefault="000E738D" w:rsidP="000E738D">
      <w:pPr>
        <w:pStyle w:val="Odstavecseseznamem"/>
        <w:numPr>
          <w:ilvl w:val="0"/>
          <w:numId w:val="17"/>
        </w:numPr>
        <w:spacing w:line="360" w:lineRule="auto"/>
        <w:ind w:left="284"/>
        <w:contextualSpacing/>
        <w:jc w:val="both"/>
      </w:pPr>
      <w:r w:rsidRPr="00772085">
        <w:rPr>
          <w:b/>
          <w:bCs/>
        </w:rPr>
        <w:t>INFORMACE GFŘ</w:t>
      </w:r>
      <w:r w:rsidRPr="00772085">
        <w:t xml:space="preserve"> o změnách v daňové exekuci přikázáním pohledávky z účtu </w:t>
      </w:r>
      <w:r w:rsidRPr="00772085">
        <w:br/>
        <w:t>č.j. 39977/21/7700-30133-051278</w:t>
      </w:r>
    </w:p>
    <w:p w14:paraId="47EC7ECC" w14:textId="77777777" w:rsidR="000E738D" w:rsidRPr="00772085" w:rsidRDefault="000E738D" w:rsidP="000E738D">
      <w:pPr>
        <w:pStyle w:val="Odstavecseseznamem"/>
        <w:numPr>
          <w:ilvl w:val="0"/>
          <w:numId w:val="17"/>
        </w:numPr>
        <w:spacing w:line="360" w:lineRule="auto"/>
        <w:ind w:left="284"/>
        <w:contextualSpacing/>
        <w:jc w:val="both"/>
      </w:pPr>
      <w:r w:rsidRPr="00772085">
        <w:rPr>
          <w:b/>
          <w:bCs/>
        </w:rPr>
        <w:t>METODICKÝ POKYN</w:t>
      </w:r>
      <w:r w:rsidRPr="00772085">
        <w:t xml:space="preserve">, kterým se stanoví lhůty a postupy při vymáhání nedoplatků ve znění novel vydaných pod č. j. 22227/21/7700-30132-202757, č. j. 202/22/7700-30132-202757 </w:t>
      </w:r>
      <w:r>
        <w:br/>
      </w:r>
      <w:r w:rsidRPr="00772085">
        <w:t>a č. j. 200/24/7700-30132-202757 – č. j. 2/19//7700-30132-202757</w:t>
      </w:r>
    </w:p>
    <w:p w14:paraId="56C93492" w14:textId="77777777" w:rsidR="000E738D" w:rsidRPr="00772085" w:rsidRDefault="000E738D" w:rsidP="000E738D">
      <w:pPr>
        <w:pStyle w:val="Odstavecseseznamem"/>
        <w:numPr>
          <w:ilvl w:val="0"/>
          <w:numId w:val="17"/>
        </w:numPr>
        <w:spacing w:line="360" w:lineRule="auto"/>
        <w:ind w:left="284"/>
        <w:contextualSpacing/>
        <w:jc w:val="both"/>
      </w:pPr>
      <w:r w:rsidRPr="00772085">
        <w:rPr>
          <w:b/>
          <w:bCs/>
        </w:rPr>
        <w:t>NOVELA METODICKÉHO POKYNU</w:t>
      </w:r>
      <w:r w:rsidRPr="00772085">
        <w:t xml:space="preserve"> č. j. 2/19/7700-30132-202757 ze dne 14. 03. 2019, kterým se stanoví lhůty a postupy při vymáhání nedoplatků </w:t>
      </w:r>
      <w:r w:rsidRPr="00772085">
        <w:br/>
        <w:t>č. j. 22227/19/7700-30132-202757</w:t>
      </w:r>
    </w:p>
    <w:p w14:paraId="7FF2A46B" w14:textId="77777777" w:rsidR="000E738D" w:rsidRPr="00772085" w:rsidRDefault="000E738D" w:rsidP="000E738D">
      <w:pPr>
        <w:pStyle w:val="Odstavecseseznamem"/>
        <w:numPr>
          <w:ilvl w:val="0"/>
          <w:numId w:val="17"/>
        </w:numPr>
        <w:spacing w:line="360" w:lineRule="auto"/>
        <w:ind w:left="284"/>
        <w:contextualSpacing/>
        <w:jc w:val="both"/>
      </w:pPr>
      <w:r w:rsidRPr="00772085">
        <w:rPr>
          <w:b/>
          <w:bCs/>
        </w:rPr>
        <w:t>INFORMACE GFŘ</w:t>
      </w:r>
      <w:r w:rsidRPr="00772085">
        <w:t xml:space="preserve"> k dopadům zákona č. 283/2020 Sb. a dalších zákonů do vymáhání daní č. j. 73278/20/7700-30133-050550</w:t>
      </w:r>
    </w:p>
    <w:p w14:paraId="1A9AA5D8" w14:textId="77777777" w:rsidR="000E738D" w:rsidRPr="00772085" w:rsidRDefault="000E738D" w:rsidP="000E738D">
      <w:pPr>
        <w:pStyle w:val="Odstavecseseznamem"/>
        <w:numPr>
          <w:ilvl w:val="0"/>
          <w:numId w:val="17"/>
        </w:numPr>
        <w:spacing w:line="360" w:lineRule="auto"/>
        <w:ind w:left="284"/>
        <w:contextualSpacing/>
        <w:jc w:val="both"/>
      </w:pPr>
      <w:r w:rsidRPr="00772085">
        <w:rPr>
          <w:b/>
          <w:bCs/>
        </w:rPr>
        <w:t>INFORMACE GFŘ</w:t>
      </w:r>
      <w:r w:rsidRPr="00772085">
        <w:t xml:space="preserve"> o změnách v daňové exekuci, ke kterým dochází v souvislosti </w:t>
      </w:r>
      <w:r w:rsidRPr="00772085">
        <w:br/>
        <w:t>s přijetím zákona č. 192/2021 Sb. č. j. 41442/21/7700-30133-051278</w:t>
      </w:r>
    </w:p>
    <w:p w14:paraId="39D90472" w14:textId="77777777" w:rsidR="000E738D" w:rsidRPr="00772085" w:rsidRDefault="000E738D" w:rsidP="000E738D">
      <w:pPr>
        <w:pStyle w:val="Odstavecseseznamem"/>
        <w:numPr>
          <w:ilvl w:val="0"/>
          <w:numId w:val="17"/>
        </w:numPr>
        <w:spacing w:line="360" w:lineRule="auto"/>
        <w:ind w:left="284"/>
        <w:contextualSpacing/>
        <w:jc w:val="both"/>
      </w:pPr>
      <w:r w:rsidRPr="00772085">
        <w:rPr>
          <w:b/>
          <w:bCs/>
        </w:rPr>
        <w:t>INFORMACE GFŘ</w:t>
      </w:r>
      <w:r w:rsidRPr="00772085">
        <w:t xml:space="preserve"> o změnách v daňové exekuci přikázáním pohledávky z účtu </w:t>
      </w:r>
      <w:r w:rsidRPr="00772085">
        <w:br/>
        <w:t xml:space="preserve">u poskytovatele platebních služeb, ke kterým dochází v souvislosti s přijetím zákona </w:t>
      </w:r>
      <w:r w:rsidRPr="00772085">
        <w:br/>
        <w:t>č. 38/2021 Sb. č. j. 39977/21/7700-30133-051278</w:t>
      </w:r>
    </w:p>
    <w:p w14:paraId="558C4D00" w14:textId="77777777" w:rsidR="000E738D" w:rsidRPr="00772085" w:rsidRDefault="000E738D" w:rsidP="000E738D">
      <w:pPr>
        <w:pStyle w:val="Odstavecseseznamem"/>
        <w:numPr>
          <w:ilvl w:val="0"/>
          <w:numId w:val="17"/>
        </w:numPr>
        <w:spacing w:line="360" w:lineRule="auto"/>
        <w:ind w:left="284"/>
        <w:contextualSpacing/>
        <w:jc w:val="both"/>
      </w:pPr>
      <w:r w:rsidRPr="00772085">
        <w:rPr>
          <w:b/>
          <w:bCs/>
        </w:rPr>
        <w:t>INFORMACE</w:t>
      </w:r>
      <w:r w:rsidRPr="00772085">
        <w:t xml:space="preserve"> o dopadech novely daňového řádku do vymáhání daní </w:t>
      </w:r>
      <w:r w:rsidRPr="00772085">
        <w:br/>
        <w:t>č. j. 48122/25/7700-30133-051278</w:t>
      </w:r>
    </w:p>
    <w:p w14:paraId="0272CCB3" w14:textId="77777777" w:rsidR="000E738D" w:rsidRPr="00772085" w:rsidRDefault="000E738D" w:rsidP="000E738D">
      <w:pPr>
        <w:pStyle w:val="Odstavecseseznamem"/>
        <w:numPr>
          <w:ilvl w:val="0"/>
          <w:numId w:val="17"/>
        </w:numPr>
        <w:spacing w:line="360" w:lineRule="auto"/>
        <w:ind w:left="284"/>
        <w:contextualSpacing/>
        <w:jc w:val="both"/>
      </w:pPr>
      <w:r w:rsidRPr="00772085">
        <w:rPr>
          <w:b/>
          <w:bCs/>
        </w:rPr>
        <w:t>NOVELA METODICKÉHO POKYNU</w:t>
      </w:r>
      <w:r w:rsidRPr="00772085">
        <w:t xml:space="preserve"> č. j. 2/19/7700-30132-202757 ze dne 14. 03. 2019, kterým se stanoví lhůty a postupy při vymáhání nedoplatků, ve znění </w:t>
      </w:r>
      <w:r w:rsidRPr="00772085">
        <w:br/>
        <w:t>č. j. 22227/21/7700-30132-202757 ze dne 22.4.2021 č. j.: 202/22/7700-30132-202757</w:t>
      </w:r>
    </w:p>
    <w:p w14:paraId="09239E63" w14:textId="77777777" w:rsidR="000E738D" w:rsidRPr="00772085" w:rsidRDefault="000E738D" w:rsidP="000E738D">
      <w:pPr>
        <w:pStyle w:val="Odstavecseseznamem"/>
        <w:numPr>
          <w:ilvl w:val="0"/>
          <w:numId w:val="17"/>
        </w:numPr>
        <w:spacing w:line="360" w:lineRule="auto"/>
        <w:ind w:left="284"/>
        <w:contextualSpacing/>
        <w:jc w:val="both"/>
      </w:pPr>
      <w:r w:rsidRPr="00772085">
        <w:rPr>
          <w:b/>
          <w:bCs/>
        </w:rPr>
        <w:t>METODICKÝ POKYN</w:t>
      </w:r>
      <w:r w:rsidRPr="00772085">
        <w:t xml:space="preserve"> – Procesní nástupnictví fyzické osoby v daňové exekuci </w:t>
      </w:r>
      <w:r w:rsidRPr="00772085">
        <w:br/>
        <w:t>č. j. 177/21/7700-30133-051108</w:t>
      </w:r>
    </w:p>
    <w:p w14:paraId="367FE7A7" w14:textId="77777777" w:rsidR="000E738D" w:rsidRPr="00772085" w:rsidRDefault="000E738D" w:rsidP="000E738D">
      <w:pPr>
        <w:pStyle w:val="Odstavecseseznamem"/>
        <w:numPr>
          <w:ilvl w:val="0"/>
          <w:numId w:val="17"/>
        </w:numPr>
        <w:spacing w:line="360" w:lineRule="auto"/>
        <w:ind w:left="284"/>
        <w:contextualSpacing/>
        <w:jc w:val="both"/>
      </w:pPr>
      <w:r w:rsidRPr="00772085">
        <w:rPr>
          <w:b/>
          <w:bCs/>
        </w:rPr>
        <w:t>METODICKÝ POKYN</w:t>
      </w:r>
      <w:r w:rsidRPr="00772085">
        <w:t xml:space="preserve"> Společné jmění manželů v daňové exekuci č. j. 800/21/7700-30133-051108 </w:t>
      </w:r>
      <w:r w:rsidRPr="00772085">
        <w:rPr>
          <w:i/>
          <w:iCs/>
        </w:rPr>
        <w:t>(ve znění novely metodického pokynu č. j. 74264/24/7700-30133-111753)</w:t>
      </w:r>
    </w:p>
    <w:p w14:paraId="63E6B82A" w14:textId="77777777" w:rsidR="000E738D" w:rsidRPr="00772085" w:rsidRDefault="000E738D" w:rsidP="000E738D">
      <w:pPr>
        <w:pStyle w:val="Odstavecseseznamem"/>
        <w:numPr>
          <w:ilvl w:val="0"/>
          <w:numId w:val="17"/>
        </w:numPr>
        <w:spacing w:line="360" w:lineRule="auto"/>
        <w:ind w:left="284"/>
        <w:jc w:val="both"/>
      </w:pPr>
      <w:r w:rsidRPr="00772085">
        <w:rPr>
          <w:b/>
          <w:bCs/>
        </w:rPr>
        <w:lastRenderedPageBreak/>
        <w:t>NOVELA METODICKÉHO POKYNU</w:t>
      </w:r>
      <w:r w:rsidRPr="00772085">
        <w:t xml:space="preserve"> č. j. 2/19/7700-30132-202757 ze dne 14. 03. 2019, kterým se stanoví lhůty a postupy při vymáhání nedoplatků, ve znění </w:t>
      </w:r>
      <w:r w:rsidRPr="00772085">
        <w:br/>
        <w:t>č. j. 202/22/7700-30132-202757 ze dne 20. 12. 2022 č. j. 200/24/7700-30132-202757</w:t>
      </w:r>
    </w:p>
    <w:p w14:paraId="3CB3E43D" w14:textId="77777777" w:rsidR="00740C97" w:rsidRDefault="00740C97" w:rsidP="00C32FF4">
      <w:pPr>
        <w:jc w:val="both"/>
        <w:rPr>
          <w:rFonts w:ascii="Arial" w:hAnsi="Arial" w:cs="Arial"/>
          <w:b/>
        </w:rPr>
      </w:pPr>
    </w:p>
    <w:p w14:paraId="6404C229" w14:textId="77777777" w:rsidR="000E738D" w:rsidRDefault="000E738D" w:rsidP="00C32FF4">
      <w:pPr>
        <w:jc w:val="both"/>
        <w:rPr>
          <w:rFonts w:ascii="Arial" w:hAnsi="Arial" w:cs="Arial"/>
          <w:b/>
        </w:rPr>
      </w:pPr>
    </w:p>
    <w:p w14:paraId="0C82CCEB" w14:textId="77777777" w:rsidR="000E738D" w:rsidRPr="005C5A41" w:rsidRDefault="000E738D" w:rsidP="00C32FF4">
      <w:pPr>
        <w:jc w:val="both"/>
        <w:rPr>
          <w:rFonts w:ascii="Arial" w:hAnsi="Arial" w:cs="Arial"/>
          <w:b/>
        </w:rPr>
      </w:pPr>
    </w:p>
    <w:p w14:paraId="32516578" w14:textId="77777777" w:rsidR="000E738D" w:rsidRDefault="000E738D" w:rsidP="00C32FF4">
      <w:pPr>
        <w:jc w:val="both"/>
        <w:rPr>
          <w:rFonts w:ascii="Arial" w:hAnsi="Arial" w:cs="Arial"/>
          <w:b/>
          <w:u w:val="single"/>
        </w:rPr>
      </w:pPr>
    </w:p>
    <w:p w14:paraId="78D91680" w14:textId="77777777" w:rsidR="000E738D" w:rsidRDefault="000E738D" w:rsidP="00C32FF4">
      <w:pPr>
        <w:jc w:val="both"/>
        <w:rPr>
          <w:rFonts w:ascii="Arial" w:hAnsi="Arial" w:cs="Arial"/>
          <w:b/>
          <w:u w:val="single"/>
        </w:rPr>
      </w:pPr>
    </w:p>
    <w:p w14:paraId="4C126185" w14:textId="77777777" w:rsidR="000E738D" w:rsidRDefault="000E738D" w:rsidP="00C32FF4">
      <w:pPr>
        <w:jc w:val="both"/>
        <w:rPr>
          <w:rFonts w:ascii="Arial" w:hAnsi="Arial" w:cs="Arial"/>
          <w:b/>
          <w:u w:val="single"/>
        </w:rPr>
      </w:pPr>
    </w:p>
    <w:p w14:paraId="7F323BA3" w14:textId="77777777" w:rsidR="000E738D" w:rsidRDefault="000E738D" w:rsidP="00C32FF4">
      <w:pPr>
        <w:jc w:val="both"/>
        <w:rPr>
          <w:rFonts w:ascii="Arial" w:hAnsi="Arial" w:cs="Arial"/>
          <w:b/>
          <w:u w:val="single"/>
        </w:rPr>
      </w:pPr>
    </w:p>
    <w:p w14:paraId="0104EE0D" w14:textId="77777777" w:rsidR="000E738D" w:rsidRDefault="000E738D" w:rsidP="00C32FF4">
      <w:pPr>
        <w:jc w:val="both"/>
        <w:rPr>
          <w:rFonts w:ascii="Arial" w:hAnsi="Arial" w:cs="Arial"/>
          <w:b/>
          <w:u w:val="single"/>
        </w:rPr>
      </w:pPr>
    </w:p>
    <w:p w14:paraId="1D3E121C" w14:textId="77777777" w:rsidR="000E738D" w:rsidRDefault="000E738D" w:rsidP="00C32FF4">
      <w:pPr>
        <w:jc w:val="both"/>
        <w:rPr>
          <w:rFonts w:ascii="Arial" w:hAnsi="Arial" w:cs="Arial"/>
          <w:b/>
          <w:u w:val="single"/>
        </w:rPr>
      </w:pPr>
    </w:p>
    <w:p w14:paraId="44F76A13" w14:textId="352D12FC" w:rsidR="00C32FF4" w:rsidRPr="00BB2B1F" w:rsidRDefault="00C32FF4" w:rsidP="00C32FF4">
      <w:pPr>
        <w:jc w:val="both"/>
        <w:rPr>
          <w:rFonts w:ascii="Arial" w:hAnsi="Arial" w:cs="Arial"/>
          <w:b/>
          <w:u w:val="single"/>
        </w:rPr>
      </w:pPr>
      <w:r w:rsidRPr="00BB2B1F">
        <w:rPr>
          <w:rFonts w:ascii="Arial" w:hAnsi="Arial" w:cs="Arial"/>
          <w:b/>
          <w:u w:val="single"/>
        </w:rPr>
        <w:t>Odpověď:</w:t>
      </w:r>
    </w:p>
    <w:p w14:paraId="36B1B80C" w14:textId="77777777" w:rsidR="00430C95" w:rsidRDefault="00430C95" w:rsidP="000E738D">
      <w:pPr>
        <w:spacing w:after="120"/>
        <w:jc w:val="both"/>
        <w:rPr>
          <w:rFonts w:ascii="Arial" w:hAnsi="Arial" w:cs="Arial"/>
          <w:bCs/>
        </w:rPr>
      </w:pPr>
    </w:p>
    <w:p w14:paraId="025DC014" w14:textId="38884AB3" w:rsidR="0077027C" w:rsidRDefault="0077027C" w:rsidP="000E738D">
      <w:pPr>
        <w:spacing w:after="120"/>
        <w:jc w:val="both"/>
        <w:rPr>
          <w:rFonts w:ascii="Arial" w:hAnsi="Arial" w:cs="Arial"/>
          <w:bCs/>
        </w:rPr>
      </w:pPr>
      <w:r w:rsidRPr="0077027C">
        <w:rPr>
          <w:rFonts w:ascii="Arial" w:hAnsi="Arial" w:cs="Arial"/>
          <w:bCs/>
        </w:rPr>
        <w:drawing>
          <wp:inline distT="0" distB="0" distL="0" distR="0" wp14:anchorId="5FA6747D" wp14:editId="27C1418A">
            <wp:extent cx="5760720" cy="5351780"/>
            <wp:effectExtent l="0" t="0" r="0" b="1270"/>
            <wp:docPr id="1099333516" name="Obrázek 1" descr="Obsah obrázku text, snímek obrazovky, Písmo, dokumen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333516" name="Obrázek 1" descr="Obsah obrázku text, snímek obrazovky, Písmo, dokument&#10;&#10;Obsah generovaný pomocí AI může být nesprávný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5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90C93" w14:textId="77777777" w:rsidR="0077027C" w:rsidRDefault="0077027C" w:rsidP="000E738D">
      <w:pPr>
        <w:spacing w:after="120"/>
        <w:jc w:val="both"/>
        <w:rPr>
          <w:rFonts w:ascii="Arial" w:hAnsi="Arial" w:cs="Arial"/>
          <w:bCs/>
        </w:rPr>
      </w:pPr>
    </w:p>
    <w:p w14:paraId="37B79719" w14:textId="77777777" w:rsidR="0077027C" w:rsidRDefault="0077027C" w:rsidP="000E738D">
      <w:pPr>
        <w:spacing w:after="120"/>
        <w:jc w:val="both"/>
        <w:rPr>
          <w:rFonts w:ascii="Arial" w:hAnsi="Arial" w:cs="Arial"/>
          <w:bCs/>
        </w:rPr>
      </w:pPr>
    </w:p>
    <w:p w14:paraId="5B0303E9" w14:textId="77777777" w:rsidR="0077027C" w:rsidRDefault="0077027C" w:rsidP="000E738D">
      <w:pPr>
        <w:spacing w:after="120"/>
        <w:jc w:val="both"/>
        <w:rPr>
          <w:rFonts w:ascii="Arial" w:hAnsi="Arial" w:cs="Arial"/>
          <w:bCs/>
        </w:rPr>
      </w:pPr>
    </w:p>
    <w:p w14:paraId="558F9424" w14:textId="77777777" w:rsidR="0077027C" w:rsidRDefault="0077027C" w:rsidP="000E738D">
      <w:pPr>
        <w:spacing w:after="120"/>
        <w:jc w:val="both"/>
        <w:rPr>
          <w:rFonts w:ascii="Arial" w:hAnsi="Arial" w:cs="Arial"/>
          <w:bCs/>
        </w:rPr>
      </w:pPr>
    </w:p>
    <w:p w14:paraId="405CDF09" w14:textId="5E957A04" w:rsidR="0077027C" w:rsidRDefault="0077027C" w:rsidP="000E738D">
      <w:pPr>
        <w:spacing w:after="120"/>
        <w:jc w:val="both"/>
        <w:rPr>
          <w:rFonts w:ascii="Arial" w:hAnsi="Arial" w:cs="Arial"/>
          <w:bCs/>
        </w:rPr>
      </w:pPr>
      <w:r w:rsidRPr="0077027C">
        <w:rPr>
          <w:rFonts w:ascii="Arial" w:hAnsi="Arial" w:cs="Arial"/>
          <w:bCs/>
        </w:rPr>
        <w:lastRenderedPageBreak/>
        <w:drawing>
          <wp:inline distT="0" distB="0" distL="0" distR="0" wp14:anchorId="2776DE05" wp14:editId="16FFEE91">
            <wp:extent cx="5760720" cy="6943090"/>
            <wp:effectExtent l="0" t="0" r="0" b="0"/>
            <wp:docPr id="551023893" name="Obrázek 1" descr="Obsah obrázku text, snímek obrazovky, dokument, Písm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23893" name="Obrázek 1" descr="Obsah obrázku text, snímek obrazovky, dokument, Písmo&#10;&#10;Obsah generovaný pomocí AI může být nesprávný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4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0AC36" w14:textId="77777777" w:rsidR="0077027C" w:rsidRDefault="0077027C" w:rsidP="000E738D">
      <w:pPr>
        <w:spacing w:after="120"/>
        <w:jc w:val="both"/>
        <w:rPr>
          <w:rFonts w:ascii="Arial" w:hAnsi="Arial" w:cs="Arial"/>
          <w:bCs/>
        </w:rPr>
      </w:pPr>
    </w:p>
    <w:p w14:paraId="28456A2F" w14:textId="77777777" w:rsidR="0077027C" w:rsidRDefault="0077027C" w:rsidP="000E738D">
      <w:pPr>
        <w:spacing w:after="120"/>
        <w:jc w:val="both"/>
        <w:rPr>
          <w:rFonts w:ascii="Arial" w:hAnsi="Arial" w:cs="Arial"/>
          <w:bCs/>
        </w:rPr>
      </w:pPr>
    </w:p>
    <w:p w14:paraId="571586EC" w14:textId="77777777" w:rsidR="0077027C" w:rsidRDefault="0077027C" w:rsidP="000E738D">
      <w:pPr>
        <w:spacing w:after="120"/>
        <w:jc w:val="both"/>
        <w:rPr>
          <w:rFonts w:ascii="Arial" w:hAnsi="Arial" w:cs="Arial"/>
          <w:bCs/>
        </w:rPr>
      </w:pPr>
    </w:p>
    <w:p w14:paraId="64512B4B" w14:textId="77777777" w:rsidR="0077027C" w:rsidRDefault="0077027C" w:rsidP="000E738D">
      <w:pPr>
        <w:spacing w:after="120"/>
        <w:jc w:val="both"/>
        <w:rPr>
          <w:rFonts w:ascii="Arial" w:hAnsi="Arial" w:cs="Arial"/>
          <w:bCs/>
        </w:rPr>
      </w:pPr>
    </w:p>
    <w:p w14:paraId="4E211FBB" w14:textId="77777777" w:rsidR="0077027C" w:rsidRDefault="0077027C" w:rsidP="000E738D">
      <w:pPr>
        <w:spacing w:after="120"/>
        <w:jc w:val="both"/>
        <w:rPr>
          <w:rFonts w:ascii="Arial" w:hAnsi="Arial" w:cs="Arial"/>
          <w:bCs/>
        </w:rPr>
      </w:pPr>
    </w:p>
    <w:p w14:paraId="75C5A5D3" w14:textId="77777777" w:rsidR="0077027C" w:rsidRDefault="0077027C" w:rsidP="000E738D">
      <w:pPr>
        <w:spacing w:after="120"/>
        <w:jc w:val="both"/>
        <w:rPr>
          <w:rFonts w:ascii="Arial" w:hAnsi="Arial" w:cs="Arial"/>
          <w:bCs/>
        </w:rPr>
      </w:pPr>
    </w:p>
    <w:p w14:paraId="16B7233E" w14:textId="77777777" w:rsidR="0077027C" w:rsidRDefault="0077027C" w:rsidP="000E738D">
      <w:pPr>
        <w:spacing w:after="120"/>
        <w:jc w:val="both"/>
        <w:rPr>
          <w:rFonts w:ascii="Arial" w:hAnsi="Arial" w:cs="Arial"/>
          <w:bCs/>
        </w:rPr>
      </w:pPr>
    </w:p>
    <w:p w14:paraId="5CDE387D" w14:textId="77777777" w:rsidR="0077027C" w:rsidRDefault="0077027C" w:rsidP="000E738D">
      <w:pPr>
        <w:spacing w:after="120"/>
        <w:jc w:val="both"/>
        <w:rPr>
          <w:rFonts w:ascii="Arial" w:hAnsi="Arial" w:cs="Arial"/>
          <w:bCs/>
        </w:rPr>
      </w:pPr>
    </w:p>
    <w:p w14:paraId="6C39AB79" w14:textId="73E751E3" w:rsidR="0077027C" w:rsidRDefault="0077027C" w:rsidP="000E738D">
      <w:pPr>
        <w:spacing w:after="120"/>
        <w:jc w:val="both"/>
        <w:rPr>
          <w:rFonts w:ascii="Arial" w:hAnsi="Arial" w:cs="Arial"/>
          <w:bCs/>
        </w:rPr>
      </w:pPr>
      <w:r w:rsidRPr="0077027C">
        <w:rPr>
          <w:rFonts w:ascii="Arial" w:hAnsi="Arial" w:cs="Arial"/>
          <w:bCs/>
        </w:rPr>
        <w:lastRenderedPageBreak/>
        <w:drawing>
          <wp:inline distT="0" distB="0" distL="0" distR="0" wp14:anchorId="0C3D67DB" wp14:editId="729D8791">
            <wp:extent cx="5760720" cy="3599180"/>
            <wp:effectExtent l="0" t="0" r="0" b="1270"/>
            <wp:docPr id="1567896310" name="Obrázek 1" descr="Obsah obrázku text, snímek obrazovky, Písm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896310" name="Obrázek 1" descr="Obsah obrázku text, snímek obrazovky, Písmo&#10;&#10;Obsah generovaný pomocí AI může být nesprávný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9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0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56F"/>
    <w:multiLevelType w:val="hybridMultilevel"/>
    <w:tmpl w:val="79BCBDF0"/>
    <w:lvl w:ilvl="0" w:tplc="51687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08C4"/>
    <w:multiLevelType w:val="hybridMultilevel"/>
    <w:tmpl w:val="DF2C2AB6"/>
    <w:lvl w:ilvl="0" w:tplc="C9D6B622">
      <w:start w:val="13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846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C4D2962"/>
    <w:multiLevelType w:val="hybridMultilevel"/>
    <w:tmpl w:val="B360D8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C46A8D"/>
    <w:multiLevelType w:val="hybridMultilevel"/>
    <w:tmpl w:val="E8127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7169D"/>
    <w:multiLevelType w:val="hybridMultilevel"/>
    <w:tmpl w:val="704A5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7225E"/>
    <w:multiLevelType w:val="hybridMultilevel"/>
    <w:tmpl w:val="42064C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8C3959"/>
    <w:multiLevelType w:val="hybridMultilevel"/>
    <w:tmpl w:val="914440F4"/>
    <w:lvl w:ilvl="0" w:tplc="B464D14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36DAB"/>
    <w:multiLevelType w:val="hybridMultilevel"/>
    <w:tmpl w:val="565677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820"/>
    <w:multiLevelType w:val="hybridMultilevel"/>
    <w:tmpl w:val="D02CD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83AD1"/>
    <w:multiLevelType w:val="hybridMultilevel"/>
    <w:tmpl w:val="44409D2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75736B"/>
    <w:multiLevelType w:val="hybridMultilevel"/>
    <w:tmpl w:val="4EDE2C4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AE411F"/>
    <w:multiLevelType w:val="hybridMultilevel"/>
    <w:tmpl w:val="B02E4890"/>
    <w:lvl w:ilvl="0" w:tplc="8C7263C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505E7"/>
    <w:multiLevelType w:val="hybridMultilevel"/>
    <w:tmpl w:val="D576ABD4"/>
    <w:lvl w:ilvl="0" w:tplc="2BD87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1668BD"/>
    <w:multiLevelType w:val="hybridMultilevel"/>
    <w:tmpl w:val="C7AA55EE"/>
    <w:lvl w:ilvl="0" w:tplc="810A04C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D75EB"/>
    <w:multiLevelType w:val="multilevel"/>
    <w:tmpl w:val="F2B6D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D60A0B"/>
    <w:multiLevelType w:val="multilevel"/>
    <w:tmpl w:val="09E8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0345195">
    <w:abstractNumId w:val="3"/>
  </w:num>
  <w:num w:numId="2" w16cid:durableId="569996265">
    <w:abstractNumId w:val="9"/>
  </w:num>
  <w:num w:numId="3" w16cid:durableId="1415594094">
    <w:abstractNumId w:val="5"/>
  </w:num>
  <w:num w:numId="4" w16cid:durableId="32848226">
    <w:abstractNumId w:val="12"/>
  </w:num>
  <w:num w:numId="5" w16cid:durableId="1012340885">
    <w:abstractNumId w:val="13"/>
  </w:num>
  <w:num w:numId="6" w16cid:durableId="838084513">
    <w:abstractNumId w:val="11"/>
  </w:num>
  <w:num w:numId="7" w16cid:durableId="166992327">
    <w:abstractNumId w:val="0"/>
  </w:num>
  <w:num w:numId="8" w16cid:durableId="719593863">
    <w:abstractNumId w:val="14"/>
  </w:num>
  <w:num w:numId="9" w16cid:durableId="1255626865">
    <w:abstractNumId w:val="6"/>
  </w:num>
  <w:num w:numId="10" w16cid:durableId="1207110420">
    <w:abstractNumId w:val="10"/>
  </w:num>
  <w:num w:numId="11" w16cid:durableId="1655452612">
    <w:abstractNumId w:val="16"/>
  </w:num>
  <w:num w:numId="12" w16cid:durableId="1518959535">
    <w:abstractNumId w:val="2"/>
  </w:num>
  <w:num w:numId="13" w16cid:durableId="379206543">
    <w:abstractNumId w:val="4"/>
  </w:num>
  <w:num w:numId="14" w16cid:durableId="1038900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9136546">
    <w:abstractNumId w:val="7"/>
  </w:num>
  <w:num w:numId="16" w16cid:durableId="872881092">
    <w:abstractNumId w:val="1"/>
  </w:num>
  <w:num w:numId="17" w16cid:durableId="8928851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C41"/>
    <w:rsid w:val="00002CC4"/>
    <w:rsid w:val="00040F64"/>
    <w:rsid w:val="00057B9C"/>
    <w:rsid w:val="000667A8"/>
    <w:rsid w:val="00090FEB"/>
    <w:rsid w:val="000E738D"/>
    <w:rsid w:val="000F7F05"/>
    <w:rsid w:val="00166BB9"/>
    <w:rsid w:val="00171074"/>
    <w:rsid w:val="00194727"/>
    <w:rsid w:val="001B378A"/>
    <w:rsid w:val="001C0539"/>
    <w:rsid w:val="001C1FE1"/>
    <w:rsid w:val="002123E9"/>
    <w:rsid w:val="00270B74"/>
    <w:rsid w:val="00294C41"/>
    <w:rsid w:val="002E6ACD"/>
    <w:rsid w:val="00316F86"/>
    <w:rsid w:val="00396357"/>
    <w:rsid w:val="003E4D91"/>
    <w:rsid w:val="00430C95"/>
    <w:rsid w:val="004977BB"/>
    <w:rsid w:val="004A5C50"/>
    <w:rsid w:val="004D6DBA"/>
    <w:rsid w:val="004F7971"/>
    <w:rsid w:val="00534F46"/>
    <w:rsid w:val="0055602F"/>
    <w:rsid w:val="005B4AFB"/>
    <w:rsid w:val="005B6649"/>
    <w:rsid w:val="005C54B2"/>
    <w:rsid w:val="005C5A41"/>
    <w:rsid w:val="005D600B"/>
    <w:rsid w:val="005E1721"/>
    <w:rsid w:val="0065739A"/>
    <w:rsid w:val="006B0BFE"/>
    <w:rsid w:val="006C3D84"/>
    <w:rsid w:val="00740C97"/>
    <w:rsid w:val="007663C7"/>
    <w:rsid w:val="0077027C"/>
    <w:rsid w:val="007842EA"/>
    <w:rsid w:val="007A2CAE"/>
    <w:rsid w:val="008A3F03"/>
    <w:rsid w:val="008C6CCE"/>
    <w:rsid w:val="009316D1"/>
    <w:rsid w:val="009834F5"/>
    <w:rsid w:val="009937EA"/>
    <w:rsid w:val="009C425E"/>
    <w:rsid w:val="009C5BB4"/>
    <w:rsid w:val="009D0AC1"/>
    <w:rsid w:val="00A67217"/>
    <w:rsid w:val="00A80217"/>
    <w:rsid w:val="00A8036F"/>
    <w:rsid w:val="00AA5EDE"/>
    <w:rsid w:val="00B07B15"/>
    <w:rsid w:val="00B13452"/>
    <w:rsid w:val="00B627D3"/>
    <w:rsid w:val="00B87118"/>
    <w:rsid w:val="00BA4AC4"/>
    <w:rsid w:val="00BB2B1F"/>
    <w:rsid w:val="00C32FF4"/>
    <w:rsid w:val="00C66AD2"/>
    <w:rsid w:val="00CA02C5"/>
    <w:rsid w:val="00CA6051"/>
    <w:rsid w:val="00CF11A9"/>
    <w:rsid w:val="00CF3F6B"/>
    <w:rsid w:val="00D369C7"/>
    <w:rsid w:val="00D60846"/>
    <w:rsid w:val="00D75404"/>
    <w:rsid w:val="00D85F5C"/>
    <w:rsid w:val="00DA7EE3"/>
    <w:rsid w:val="00DB5244"/>
    <w:rsid w:val="00DF5BD8"/>
    <w:rsid w:val="00E25EF0"/>
    <w:rsid w:val="00E54394"/>
    <w:rsid w:val="00E62C1C"/>
    <w:rsid w:val="00E645C3"/>
    <w:rsid w:val="00E76A82"/>
    <w:rsid w:val="00E95282"/>
    <w:rsid w:val="00EF4DD1"/>
    <w:rsid w:val="00EF5658"/>
    <w:rsid w:val="00F24B56"/>
    <w:rsid w:val="00F76939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F10D8"/>
  <w15:docId w15:val="{80B6724C-859A-4275-8D43-9F1B0C90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4C41"/>
    <w:pPr>
      <w:spacing w:after="0" w:line="240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94C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E0F71"/>
    <w:pPr>
      <w:ind w:left="708"/>
    </w:pPr>
    <w:rPr>
      <w:rFonts w:ascii="Arial" w:eastAsia="Times New Roman" w:hAnsi="Arial" w:cs="Arial"/>
      <w:lang w:eastAsia="cs-CZ"/>
    </w:rPr>
  </w:style>
  <w:style w:type="paragraph" w:customStyle="1" w:styleId="Standard">
    <w:name w:val="Standard"/>
    <w:rsid w:val="0065739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rsid w:val="0065739A"/>
    <w:pPr>
      <w:tabs>
        <w:tab w:val="center" w:pos="4536"/>
        <w:tab w:val="right" w:pos="9072"/>
      </w:tabs>
    </w:pPr>
    <w:rPr>
      <w:rFonts w:ascii="Arial" w:eastAsia="Times New Roman" w:hAnsi="Arial" w:cs="Arial"/>
      <w:lang w:eastAsia="cs-CZ"/>
    </w:rPr>
  </w:style>
  <w:style w:type="character" w:customStyle="1" w:styleId="ZhlavChar">
    <w:name w:val="Záhlaví Char"/>
    <w:basedOn w:val="Standardnpsmoodstavce"/>
    <w:link w:val="Zhlav"/>
    <w:rsid w:val="0065739A"/>
    <w:rPr>
      <w:rFonts w:ascii="Arial" w:eastAsia="Times New Roman" w:hAnsi="Arial" w:cs="Arial"/>
      <w:lang w:eastAsia="cs-CZ"/>
    </w:rPr>
  </w:style>
  <w:style w:type="table" w:styleId="Mkatabulky">
    <w:name w:val="Table Grid"/>
    <w:basedOn w:val="Normlntabulka"/>
    <w:uiPriority w:val="39"/>
    <w:rsid w:val="00316F86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nhideWhenUsed/>
    <w:rsid w:val="00D85F5C"/>
    <w:rPr>
      <w:color w:val="0000FF" w:themeColor="hyperlink"/>
      <w:u w:val="single"/>
    </w:rPr>
  </w:style>
  <w:style w:type="paragraph" w:customStyle="1" w:styleId="Default">
    <w:name w:val="Default"/>
    <w:rsid w:val="00090F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Balcárková Barbara Mgr. (FÚ pro Olomoucký kraj)</dc:creator>
  <cp:lastModifiedBy>Balcárková Barbara Mgr. (FÚ pro Olomoucký kraj)</cp:lastModifiedBy>
  <cp:revision>3</cp:revision>
  <cp:lastPrinted>2026-07-14T14:03:00Z</cp:lastPrinted>
  <dcterms:created xsi:type="dcterms:W3CDTF">2026-07-14T14:24:00Z</dcterms:created>
  <dcterms:modified xsi:type="dcterms:W3CDTF">2026-07-14T14:26:00Z</dcterms:modified>
</cp:coreProperties>
</file>